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42A5A" w14:textId="53D12DE1" w:rsidR="00F263F9" w:rsidRDefault="00F263F9" w:rsidP="00F263F9">
      <w:pPr>
        <w:pStyle w:val="Default"/>
        <w:spacing w:line="276" w:lineRule="auto"/>
        <w:jc w:val="center"/>
        <w:rPr>
          <w:rFonts w:ascii="Arial" w:hAnsi="Arial" w:cs="Arial"/>
          <w:b/>
          <w:sz w:val="20"/>
          <w:szCs w:val="20"/>
        </w:rPr>
      </w:pPr>
      <w:r>
        <w:rPr>
          <w:noProof/>
          <w:lang w:eastAsia="en-IN"/>
        </w:rPr>
        <w:drawing>
          <wp:inline distT="0" distB="0" distL="0" distR="0" wp14:anchorId="1ADA05EE" wp14:editId="3922323C">
            <wp:extent cx="5218771" cy="602166"/>
            <wp:effectExtent l="0" t="0" r="1270" b="7620"/>
            <wp:docPr id="1" name="Picture 1" descr="Description: logo.png"/>
            <wp:cNvGraphicFramePr/>
            <a:graphic xmlns:a="http://schemas.openxmlformats.org/drawingml/2006/main">
              <a:graphicData uri="http://schemas.openxmlformats.org/drawingml/2006/picture">
                <pic:pic xmlns:pic="http://schemas.openxmlformats.org/drawingml/2006/picture">
                  <pic:nvPicPr>
                    <pic:cNvPr id="1" name="Picture 1" descr="Description: logo.pn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3777" cy="601590"/>
                    </a:xfrm>
                    <a:prstGeom prst="rect">
                      <a:avLst/>
                    </a:prstGeom>
                    <a:noFill/>
                    <a:ln>
                      <a:noFill/>
                    </a:ln>
                  </pic:spPr>
                </pic:pic>
              </a:graphicData>
            </a:graphic>
          </wp:inline>
        </w:drawing>
      </w:r>
    </w:p>
    <w:p w14:paraId="2832EFC3" w14:textId="77777777" w:rsidR="00F263F9" w:rsidRDefault="00F263F9" w:rsidP="00F263F9">
      <w:pPr>
        <w:pStyle w:val="Default"/>
        <w:spacing w:line="276" w:lineRule="auto"/>
        <w:jc w:val="center"/>
        <w:rPr>
          <w:rFonts w:ascii="Arial" w:hAnsi="Arial" w:cs="Arial"/>
          <w:b/>
          <w:sz w:val="20"/>
          <w:szCs w:val="20"/>
        </w:rPr>
      </w:pPr>
    </w:p>
    <w:p w14:paraId="06E32A0F" w14:textId="77777777" w:rsidR="00F263F9" w:rsidRDefault="00F263F9" w:rsidP="00F263F9">
      <w:pPr>
        <w:pStyle w:val="Default"/>
        <w:spacing w:line="276" w:lineRule="auto"/>
        <w:jc w:val="center"/>
        <w:rPr>
          <w:rFonts w:ascii="Arial" w:hAnsi="Arial" w:cs="Arial"/>
          <w:b/>
          <w:sz w:val="20"/>
          <w:szCs w:val="20"/>
        </w:rPr>
      </w:pPr>
    </w:p>
    <w:p w14:paraId="7142413E" w14:textId="6A30CCB8" w:rsidR="00F263F9" w:rsidRDefault="00F263F9" w:rsidP="00F263F9">
      <w:pPr>
        <w:pStyle w:val="Default"/>
        <w:spacing w:line="276" w:lineRule="auto"/>
        <w:jc w:val="center"/>
        <w:rPr>
          <w:rFonts w:ascii="Arial" w:hAnsi="Arial" w:cs="Arial"/>
          <w:b/>
          <w:sz w:val="20"/>
          <w:szCs w:val="20"/>
        </w:rPr>
      </w:pPr>
      <w:bookmarkStart w:id="0" w:name="_Hlk203481565"/>
      <w:r>
        <w:rPr>
          <w:rFonts w:ascii="Arial" w:hAnsi="Arial" w:cs="Arial"/>
          <w:b/>
          <w:sz w:val="20"/>
          <w:szCs w:val="20"/>
        </w:rPr>
        <w:t>Detailed Notice Inviting Tenders NIT No: CO/BSD/Elect-</w:t>
      </w:r>
      <w:proofErr w:type="spellStart"/>
      <w:r>
        <w:rPr>
          <w:rFonts w:ascii="Arial" w:hAnsi="Arial" w:cs="Arial"/>
          <w:b/>
          <w:sz w:val="20"/>
          <w:szCs w:val="20"/>
        </w:rPr>
        <w:t>Ist</w:t>
      </w:r>
      <w:proofErr w:type="spellEnd"/>
      <w:r>
        <w:rPr>
          <w:rFonts w:ascii="Arial" w:hAnsi="Arial" w:cs="Arial"/>
          <w:b/>
          <w:sz w:val="20"/>
          <w:szCs w:val="20"/>
        </w:rPr>
        <w:t xml:space="preserve"> fl</w:t>
      </w:r>
      <w:r w:rsidR="006042E2">
        <w:rPr>
          <w:rFonts w:ascii="Arial" w:hAnsi="Arial" w:cs="Arial"/>
          <w:b/>
          <w:sz w:val="20"/>
          <w:szCs w:val="20"/>
        </w:rPr>
        <w:t xml:space="preserve">oor </w:t>
      </w:r>
      <w:proofErr w:type="spellStart"/>
      <w:r>
        <w:rPr>
          <w:rFonts w:ascii="Arial" w:hAnsi="Arial" w:cs="Arial"/>
          <w:b/>
          <w:sz w:val="20"/>
          <w:szCs w:val="20"/>
        </w:rPr>
        <w:t>ewart</w:t>
      </w:r>
      <w:proofErr w:type="spellEnd"/>
      <w:r>
        <w:rPr>
          <w:rFonts w:ascii="Arial" w:hAnsi="Arial" w:cs="Arial"/>
          <w:b/>
          <w:sz w:val="20"/>
          <w:szCs w:val="20"/>
        </w:rPr>
        <w:t>/2025-26/</w:t>
      </w:r>
      <w:r>
        <w:rPr>
          <w:rFonts w:ascii="Arial" w:hAnsi="Arial" w:cs="Arial"/>
          <w:b/>
          <w:sz w:val="20"/>
          <w:szCs w:val="20"/>
          <w:highlight w:val="yellow"/>
        </w:rPr>
        <w:t xml:space="preserve">: </w:t>
      </w:r>
      <w:r>
        <w:rPr>
          <w:rFonts w:ascii="Arial" w:hAnsi="Arial" w:cs="Arial"/>
          <w:b/>
          <w:sz w:val="20"/>
          <w:szCs w:val="20"/>
        </w:rPr>
        <w:t>15.07.2025</w:t>
      </w:r>
    </w:p>
    <w:p w14:paraId="15CDE136" w14:textId="77777777" w:rsidR="00F263F9" w:rsidRDefault="00F263F9" w:rsidP="00F263F9">
      <w:pPr>
        <w:pStyle w:val="Default"/>
        <w:spacing w:line="276" w:lineRule="auto"/>
        <w:jc w:val="center"/>
        <w:rPr>
          <w:rFonts w:ascii="Arial" w:hAnsi="Arial" w:cs="Arial"/>
          <w:sz w:val="20"/>
          <w:szCs w:val="20"/>
        </w:rPr>
      </w:pPr>
    </w:p>
    <w:p w14:paraId="1645877F"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w:t>
      </w:r>
      <w:proofErr w:type="spellStart"/>
      <w:r>
        <w:rPr>
          <w:rFonts w:ascii="Arial" w:hAnsi="Arial" w:cs="Arial"/>
          <w:sz w:val="20"/>
          <w:szCs w:val="20"/>
        </w:rPr>
        <w:t>Aquisition</w:t>
      </w:r>
      <w:proofErr w:type="spellEnd"/>
      <w:r>
        <w:rPr>
          <w:rFonts w:ascii="Arial" w:hAnsi="Arial" w:cs="Arial"/>
          <w:sz w:val="20"/>
          <w:szCs w:val="20"/>
        </w:rPr>
        <w:t xml:space="preserve"> and Transfer of Undertaking) Act 1970 having its Head Office at Chander Mukhi, Nariman Point, Mumbai - 400021 hereinafter called "Bank" invites Online tenders from eligible bidders for the goods/services as briefly outlined below. For complete description of the requirement, please refer to the tender document.</w:t>
      </w:r>
    </w:p>
    <w:p w14:paraId="046BD36E" w14:textId="77777777" w:rsidR="00F263F9" w:rsidRDefault="00F263F9" w:rsidP="00F263F9">
      <w:pPr>
        <w:pStyle w:val="Default"/>
        <w:spacing w:line="276" w:lineRule="auto"/>
        <w:jc w:val="both"/>
        <w:rPr>
          <w:rFonts w:ascii="Arial" w:hAnsi="Arial" w:cs="Arial"/>
          <w:sz w:val="20"/>
          <w:szCs w:val="20"/>
        </w:rPr>
      </w:pPr>
    </w:p>
    <w:tbl>
      <w:tblPr>
        <w:tblStyle w:val="TableGrid"/>
        <w:tblW w:w="4900" w:type="pct"/>
        <w:tblInd w:w="0" w:type="dxa"/>
        <w:tblLook w:val="04A0" w:firstRow="1" w:lastRow="0" w:firstColumn="1" w:lastColumn="0" w:noHBand="0" w:noVBand="1"/>
      </w:tblPr>
      <w:tblGrid>
        <w:gridCol w:w="1278"/>
        <w:gridCol w:w="2741"/>
        <w:gridCol w:w="1228"/>
        <w:gridCol w:w="1024"/>
        <w:gridCol w:w="1283"/>
        <w:gridCol w:w="1282"/>
      </w:tblGrid>
      <w:tr w:rsidR="00F263F9" w14:paraId="3BFC1CA2" w14:textId="77777777" w:rsidTr="00F263F9">
        <w:tc>
          <w:tcPr>
            <w:tcW w:w="726" w:type="pct"/>
            <w:tcBorders>
              <w:top w:val="single" w:sz="4" w:space="0" w:color="auto"/>
              <w:left w:val="single" w:sz="4" w:space="0" w:color="auto"/>
              <w:bottom w:val="single" w:sz="4" w:space="0" w:color="auto"/>
              <w:right w:val="single" w:sz="4" w:space="0" w:color="auto"/>
            </w:tcBorders>
            <w:hideMark/>
          </w:tcPr>
          <w:p w14:paraId="379AD098" w14:textId="77777777" w:rsidR="00F263F9" w:rsidRDefault="00F263F9">
            <w:pPr>
              <w:pStyle w:val="Default"/>
              <w:spacing w:line="276" w:lineRule="auto"/>
              <w:jc w:val="both"/>
              <w:rPr>
                <w:rFonts w:ascii="Arial" w:hAnsi="Arial" w:cs="Arial"/>
                <w:sz w:val="20"/>
                <w:szCs w:val="20"/>
              </w:rPr>
            </w:pPr>
            <w:r>
              <w:rPr>
                <w:rFonts w:ascii="Arial" w:hAnsi="Arial" w:cs="Arial"/>
                <w:sz w:val="20"/>
                <w:szCs w:val="20"/>
              </w:rPr>
              <w:t>Pkg No.</w:t>
            </w:r>
          </w:p>
        </w:tc>
        <w:tc>
          <w:tcPr>
            <w:tcW w:w="1554" w:type="pct"/>
            <w:tcBorders>
              <w:top w:val="single" w:sz="4" w:space="0" w:color="auto"/>
              <w:left w:val="single" w:sz="4" w:space="0" w:color="auto"/>
              <w:bottom w:val="single" w:sz="4" w:space="0" w:color="auto"/>
              <w:right w:val="single" w:sz="4" w:space="0" w:color="auto"/>
            </w:tcBorders>
            <w:hideMark/>
          </w:tcPr>
          <w:p w14:paraId="49412272" w14:textId="77777777" w:rsidR="00F263F9" w:rsidRDefault="00F263F9">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14:paraId="62D35756" w14:textId="77777777" w:rsidR="00F263F9" w:rsidRDefault="00F263F9">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14:paraId="60CA7BF8" w14:textId="77777777" w:rsidR="00F263F9" w:rsidRDefault="00F263F9">
            <w:pPr>
              <w:pStyle w:val="Default"/>
              <w:spacing w:line="276" w:lineRule="auto"/>
              <w:jc w:val="center"/>
              <w:rPr>
                <w:rFonts w:ascii="Arial" w:hAnsi="Arial" w:cs="Arial"/>
                <w:sz w:val="20"/>
                <w:szCs w:val="20"/>
              </w:rPr>
            </w:pPr>
            <w:r>
              <w:rPr>
                <w:rFonts w:ascii="Arial" w:hAnsi="Arial" w:cs="Arial"/>
                <w:sz w:val="20"/>
                <w:szCs w:val="20"/>
              </w:rPr>
              <w:t>EMD</w:t>
            </w:r>
          </w:p>
          <w:p w14:paraId="5302D15A" w14:textId="77777777" w:rsidR="00F263F9" w:rsidRDefault="00F263F9">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14:paraId="2E2657FE" w14:textId="77777777" w:rsidR="00F263F9" w:rsidRDefault="00F263F9">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14:paraId="100A6D23" w14:textId="77777777" w:rsidR="00F263F9" w:rsidRDefault="00F263F9">
            <w:pPr>
              <w:pStyle w:val="Default"/>
              <w:spacing w:line="276" w:lineRule="auto"/>
              <w:rPr>
                <w:rFonts w:ascii="Arial" w:hAnsi="Arial" w:cs="Arial"/>
                <w:sz w:val="20"/>
                <w:szCs w:val="20"/>
              </w:rPr>
            </w:pPr>
            <w:r>
              <w:rPr>
                <w:rFonts w:ascii="Arial" w:hAnsi="Arial" w:cs="Arial"/>
                <w:sz w:val="20"/>
                <w:szCs w:val="20"/>
              </w:rPr>
              <w:t xml:space="preserve">Schedule for </w:t>
            </w:r>
          </w:p>
          <w:p w14:paraId="7B09A497" w14:textId="77777777" w:rsidR="00F263F9" w:rsidRDefault="00F263F9">
            <w:pPr>
              <w:pStyle w:val="Default"/>
              <w:spacing w:line="276" w:lineRule="auto"/>
              <w:rPr>
                <w:rFonts w:ascii="Arial" w:hAnsi="Arial" w:cs="Arial"/>
                <w:sz w:val="20"/>
                <w:szCs w:val="20"/>
              </w:rPr>
            </w:pPr>
            <w:r>
              <w:rPr>
                <w:rFonts w:ascii="Arial" w:hAnsi="Arial" w:cs="Arial"/>
                <w:sz w:val="20"/>
                <w:szCs w:val="20"/>
              </w:rPr>
              <w:t>Tender Opening</w:t>
            </w:r>
          </w:p>
        </w:tc>
      </w:tr>
      <w:tr w:rsidR="00F263F9" w14:paraId="6D9EB3DB" w14:textId="77777777" w:rsidTr="00F263F9">
        <w:trPr>
          <w:trHeight w:val="994"/>
        </w:trPr>
        <w:tc>
          <w:tcPr>
            <w:tcW w:w="726" w:type="pct"/>
            <w:tcBorders>
              <w:top w:val="single" w:sz="4" w:space="0" w:color="auto"/>
              <w:left w:val="single" w:sz="4" w:space="0" w:color="auto"/>
              <w:bottom w:val="single" w:sz="4" w:space="0" w:color="auto"/>
              <w:right w:val="single" w:sz="4" w:space="0" w:color="auto"/>
            </w:tcBorders>
            <w:hideMark/>
          </w:tcPr>
          <w:p w14:paraId="51E33C5B" w14:textId="77777777" w:rsidR="00F263F9" w:rsidRDefault="00F263F9">
            <w:pPr>
              <w:pStyle w:val="Default"/>
              <w:spacing w:line="276" w:lineRule="auto"/>
              <w:rPr>
                <w:rFonts w:ascii="Arial" w:hAnsi="Arial" w:cs="Arial"/>
                <w:sz w:val="20"/>
                <w:szCs w:val="20"/>
              </w:rPr>
            </w:pPr>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hideMark/>
          </w:tcPr>
          <w:p w14:paraId="6F2D18DF" w14:textId="5D5E5BEE" w:rsidR="00F263F9" w:rsidRPr="00392A96" w:rsidRDefault="00F263F9" w:rsidP="00F263F9">
            <w:pPr>
              <w:spacing w:line="240" w:lineRule="auto"/>
              <w:jc w:val="both"/>
              <w:rPr>
                <w:rFonts w:ascii="Times New Roman" w:eastAsia="Times New Roman" w:hAnsi="Times New Roman" w:cs="Times New Roman"/>
                <w:b/>
                <w:bCs/>
                <w:szCs w:val="20"/>
                <w:u w:val="single"/>
              </w:rPr>
            </w:pPr>
            <w:r>
              <w:rPr>
                <w:rFonts w:ascii="Arial" w:hAnsi="Arial" w:cs="Arial"/>
                <w:b/>
                <w:color w:val="000000"/>
                <w:sz w:val="20"/>
                <w:szCs w:val="20"/>
              </w:rPr>
              <w:t xml:space="preserve">E bids for </w:t>
            </w:r>
            <w:r w:rsidRPr="00392A96">
              <w:rPr>
                <w:rFonts w:ascii="Times New Roman" w:eastAsia="Times New Roman" w:hAnsi="Times New Roman" w:cs="Times New Roman"/>
                <w:b/>
                <w:bCs/>
                <w:szCs w:val="20"/>
                <w:u w:val="single"/>
              </w:rPr>
              <w:t xml:space="preserve">Electrical Work at </w:t>
            </w:r>
            <w:r>
              <w:rPr>
                <w:rFonts w:ascii="Times New Roman" w:eastAsia="Times New Roman" w:hAnsi="Times New Roman" w:cs="Times New Roman"/>
                <w:b/>
                <w:bCs/>
                <w:szCs w:val="20"/>
                <w:u w:val="single"/>
              </w:rPr>
              <w:t>1</w:t>
            </w:r>
            <w:r w:rsidRPr="0029579B">
              <w:rPr>
                <w:rFonts w:ascii="Times New Roman" w:eastAsia="Times New Roman" w:hAnsi="Times New Roman" w:cs="Times New Roman"/>
                <w:b/>
                <w:bCs/>
                <w:szCs w:val="20"/>
                <w:u w:val="single"/>
                <w:vertAlign w:val="superscript"/>
              </w:rPr>
              <w:t>st</w:t>
            </w:r>
            <w:r>
              <w:rPr>
                <w:rFonts w:ascii="Times New Roman" w:eastAsia="Times New Roman" w:hAnsi="Times New Roman" w:cs="Times New Roman"/>
                <w:b/>
                <w:bCs/>
                <w:szCs w:val="20"/>
                <w:u w:val="single"/>
              </w:rPr>
              <w:t xml:space="preserve"> floor ,  Ewart House Fort </w:t>
            </w:r>
            <w:r w:rsidRPr="00392A96">
              <w:rPr>
                <w:rFonts w:ascii="Times New Roman" w:eastAsia="Times New Roman" w:hAnsi="Times New Roman" w:cs="Times New Roman"/>
                <w:b/>
                <w:bCs/>
                <w:szCs w:val="20"/>
                <w:u w:val="single"/>
              </w:rPr>
              <w:t>-Mumbai</w:t>
            </w:r>
          </w:p>
          <w:p w14:paraId="158F502B" w14:textId="302027C9" w:rsidR="00F263F9" w:rsidRDefault="00F263F9">
            <w:pPr>
              <w:rPr>
                <w:rFonts w:ascii="Arial" w:hAnsi="Arial" w:cs="Arial"/>
                <w:b/>
                <w:color w:val="000000"/>
                <w:sz w:val="20"/>
                <w:szCs w:val="20"/>
              </w:rPr>
            </w:pPr>
            <w:r>
              <w:rPr>
                <w:rFonts w:ascii="Arial" w:hAnsi="Arial" w:cs="Arial"/>
                <w:b/>
                <w:color w:val="000000"/>
                <w:sz w:val="20"/>
                <w:szCs w:val="20"/>
              </w:rPr>
              <w:t>for Bank.</w:t>
            </w:r>
          </w:p>
        </w:tc>
        <w:tc>
          <w:tcPr>
            <w:tcW w:w="681" w:type="pct"/>
            <w:tcBorders>
              <w:top w:val="single" w:sz="4" w:space="0" w:color="auto"/>
              <w:left w:val="single" w:sz="4" w:space="0" w:color="auto"/>
              <w:bottom w:val="single" w:sz="4" w:space="0" w:color="auto"/>
              <w:right w:val="single" w:sz="4" w:space="0" w:color="auto"/>
            </w:tcBorders>
            <w:hideMark/>
          </w:tcPr>
          <w:p w14:paraId="360344AF" w14:textId="77777777" w:rsidR="00F263F9" w:rsidRDefault="00F263F9">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hideMark/>
          </w:tcPr>
          <w:p w14:paraId="366EB6DB" w14:textId="77777777" w:rsidR="00F263F9" w:rsidRDefault="00F263F9">
            <w:pPr>
              <w:pStyle w:val="Default"/>
              <w:spacing w:line="276" w:lineRule="auto"/>
              <w:jc w:val="both"/>
              <w:rPr>
                <w:rFonts w:ascii="Arial" w:hAnsi="Arial" w:cs="Arial"/>
                <w:sz w:val="20"/>
                <w:szCs w:val="20"/>
              </w:rPr>
            </w:pPr>
            <w:r>
              <w:rPr>
                <w:rFonts w:ascii="Arial" w:hAnsi="Arial" w:cs="Arial"/>
                <w:sz w:val="20"/>
                <w:szCs w:val="20"/>
              </w:rPr>
              <w:t>nil</w:t>
            </w:r>
          </w:p>
        </w:tc>
        <w:tc>
          <w:tcPr>
            <w:tcW w:w="729" w:type="pct"/>
            <w:tcBorders>
              <w:top w:val="single" w:sz="4" w:space="0" w:color="auto"/>
              <w:left w:val="single" w:sz="4" w:space="0" w:color="auto"/>
              <w:bottom w:val="single" w:sz="4" w:space="0" w:color="auto"/>
              <w:right w:val="single" w:sz="4" w:space="0" w:color="auto"/>
            </w:tcBorders>
            <w:hideMark/>
          </w:tcPr>
          <w:p w14:paraId="5069BBC3" w14:textId="1AB10E86" w:rsidR="00F263F9" w:rsidRDefault="00F263F9">
            <w:pPr>
              <w:pStyle w:val="Default"/>
              <w:spacing w:line="276" w:lineRule="auto"/>
              <w:jc w:val="both"/>
              <w:rPr>
                <w:rFonts w:ascii="Arial" w:hAnsi="Arial" w:cs="Arial"/>
                <w:sz w:val="20"/>
                <w:szCs w:val="20"/>
              </w:rPr>
            </w:pPr>
            <w:r>
              <w:rPr>
                <w:rFonts w:ascii="Arial" w:hAnsi="Arial" w:cs="Arial"/>
                <w:sz w:val="20"/>
                <w:szCs w:val="20"/>
              </w:rPr>
              <w:t>08.08.25</w:t>
            </w:r>
          </w:p>
        </w:tc>
        <w:tc>
          <w:tcPr>
            <w:tcW w:w="729" w:type="pct"/>
            <w:tcBorders>
              <w:top w:val="single" w:sz="4" w:space="0" w:color="auto"/>
              <w:left w:val="single" w:sz="4" w:space="0" w:color="auto"/>
              <w:bottom w:val="single" w:sz="4" w:space="0" w:color="auto"/>
              <w:right w:val="single" w:sz="4" w:space="0" w:color="auto"/>
            </w:tcBorders>
            <w:hideMark/>
          </w:tcPr>
          <w:p w14:paraId="0354F745" w14:textId="77777777" w:rsidR="00F263F9" w:rsidRDefault="00F263F9">
            <w:pPr>
              <w:pStyle w:val="Default"/>
              <w:spacing w:line="276" w:lineRule="auto"/>
              <w:rPr>
                <w:rFonts w:ascii="Arial" w:hAnsi="Arial" w:cs="Arial"/>
                <w:sz w:val="20"/>
                <w:szCs w:val="20"/>
              </w:rPr>
            </w:pPr>
            <w:r>
              <w:rPr>
                <w:rFonts w:ascii="Arial" w:hAnsi="Arial" w:cs="Arial"/>
                <w:sz w:val="20"/>
                <w:szCs w:val="20"/>
              </w:rPr>
              <w:t>As per tender</w:t>
            </w:r>
          </w:p>
        </w:tc>
      </w:tr>
    </w:tbl>
    <w:p w14:paraId="7C66D5B0" w14:textId="77777777" w:rsidR="00F263F9" w:rsidRDefault="00F263F9" w:rsidP="00F263F9">
      <w:pPr>
        <w:pStyle w:val="Default"/>
        <w:spacing w:line="276" w:lineRule="auto"/>
        <w:jc w:val="both"/>
        <w:rPr>
          <w:rFonts w:ascii="Arial" w:hAnsi="Arial" w:cs="Arial"/>
          <w:sz w:val="20"/>
          <w:szCs w:val="20"/>
        </w:rPr>
      </w:pPr>
    </w:p>
    <w:p w14:paraId="1020BEE5"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Bids must be accompanied by Earnest Money Deposit (EMD) in an acceptable form and amount as specified in the tender document. EMD should be submitted in a separate cover. </w:t>
      </w:r>
    </w:p>
    <w:p w14:paraId="534817B4" w14:textId="5F964BFC"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downloaded  upon payment of a non-refundable fee </w:t>
      </w:r>
      <w:r>
        <w:rPr>
          <w:rFonts w:ascii="Arial" w:hAnsi="Arial" w:cs="Arial"/>
          <w:sz w:val="20"/>
          <w:szCs w:val="20"/>
          <w:highlight w:val="yellow"/>
        </w:rPr>
        <w:t>of ₹2000(Rupees2000</w:t>
      </w:r>
      <w:r>
        <w:rPr>
          <w:rFonts w:ascii="Arial" w:hAnsi="Arial" w:cs="Arial"/>
          <w:sz w:val="20"/>
          <w:szCs w:val="20"/>
        </w:rPr>
        <w:t>, the same can be deposited to the account number 1122845035</w:t>
      </w:r>
      <w:r>
        <w:rPr>
          <w:rFonts w:ascii="Arial" w:hAnsi="Arial" w:cs="Arial"/>
          <w:sz w:val="20"/>
          <w:szCs w:val="20"/>
          <w:highlight w:val="yellow"/>
        </w:rPr>
        <w:t xml:space="preserve"> IFSC CBIN</w:t>
      </w:r>
      <w:r>
        <w:rPr>
          <w:rFonts w:ascii="Arial" w:hAnsi="Arial" w:cs="Arial"/>
          <w:sz w:val="20"/>
          <w:szCs w:val="20"/>
        </w:rPr>
        <w:t xml:space="preserve">0281067. Tender document can also be downloaded from the website www.centralbankofindia.co.in. Any tender not accompanied with the EMD, or the specified tender fee shall be rejected. </w:t>
      </w:r>
    </w:p>
    <w:p w14:paraId="0FC23D4B" w14:textId="77777777" w:rsidR="00F263F9" w:rsidRDefault="00F263F9" w:rsidP="00F263F9">
      <w:pPr>
        <w:pStyle w:val="Default"/>
        <w:spacing w:line="276" w:lineRule="auto"/>
        <w:jc w:val="both"/>
        <w:rPr>
          <w:rFonts w:ascii="Arial" w:hAnsi="Arial" w:cs="Arial"/>
          <w:sz w:val="20"/>
          <w:szCs w:val="20"/>
        </w:rPr>
      </w:pPr>
    </w:p>
    <w:p w14:paraId="29B6251D"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 xml:space="preserve">Tender offers will be opened Online as per the schedule mentioned above. Technical specifications, Terms and conditions, and various formats for submitting the tender offer are described in the tender document. </w:t>
      </w:r>
    </w:p>
    <w:p w14:paraId="4BBA8C39" w14:textId="77777777" w:rsidR="00F263F9" w:rsidRDefault="00F263F9" w:rsidP="00F263F9">
      <w:pPr>
        <w:pStyle w:val="Default"/>
        <w:spacing w:line="276" w:lineRule="auto"/>
        <w:jc w:val="both"/>
        <w:rPr>
          <w:rFonts w:ascii="Arial" w:hAnsi="Arial" w:cs="Arial"/>
          <w:sz w:val="20"/>
          <w:szCs w:val="20"/>
        </w:rPr>
      </w:pPr>
    </w:p>
    <w:p w14:paraId="4EA23382"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p>
    <w:p w14:paraId="3F9EE309" w14:textId="77777777" w:rsidR="00F263F9" w:rsidRDefault="00F263F9" w:rsidP="00F263F9">
      <w:pPr>
        <w:pStyle w:val="Default"/>
        <w:spacing w:line="276" w:lineRule="auto"/>
        <w:jc w:val="both"/>
        <w:rPr>
          <w:rFonts w:ascii="Arial" w:hAnsi="Arial" w:cs="Arial"/>
          <w:sz w:val="20"/>
          <w:szCs w:val="20"/>
        </w:rPr>
      </w:pPr>
    </w:p>
    <w:p w14:paraId="4D789DD2" w14:textId="77777777" w:rsidR="00F263F9" w:rsidRDefault="00F263F9" w:rsidP="00F263F9">
      <w:pPr>
        <w:pStyle w:val="Default"/>
        <w:spacing w:line="276" w:lineRule="auto"/>
        <w:jc w:val="both"/>
        <w:rPr>
          <w:rFonts w:ascii="Arial" w:hAnsi="Arial" w:cs="Arial"/>
          <w:sz w:val="20"/>
          <w:szCs w:val="20"/>
        </w:rPr>
      </w:pPr>
    </w:p>
    <w:p w14:paraId="274B5B0E" w14:textId="77777777" w:rsidR="00F263F9" w:rsidRDefault="00F263F9" w:rsidP="00F263F9">
      <w:pPr>
        <w:pStyle w:val="Default"/>
        <w:spacing w:line="276" w:lineRule="auto"/>
        <w:jc w:val="both"/>
        <w:rPr>
          <w:rFonts w:ascii="Arial" w:hAnsi="Arial" w:cs="Arial"/>
          <w:sz w:val="20"/>
          <w:szCs w:val="20"/>
        </w:rPr>
      </w:pPr>
    </w:p>
    <w:p w14:paraId="10F0F2CB"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AGM -electrical</w:t>
      </w:r>
    </w:p>
    <w:p w14:paraId="069F0CE6"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14:paraId="1EBE7B0B" w14:textId="77777777" w:rsidR="00F263F9" w:rsidRDefault="00F263F9" w:rsidP="00F263F9">
      <w:pPr>
        <w:pStyle w:val="Default"/>
        <w:spacing w:line="276" w:lineRule="auto"/>
        <w:jc w:val="both"/>
        <w:rPr>
          <w:rFonts w:ascii="Arial" w:hAnsi="Arial" w:cs="Arial"/>
          <w:sz w:val="20"/>
          <w:szCs w:val="20"/>
        </w:rPr>
      </w:pPr>
      <w:r>
        <w:rPr>
          <w:rFonts w:ascii="Arial" w:hAnsi="Arial" w:cs="Arial"/>
          <w:sz w:val="20"/>
          <w:szCs w:val="20"/>
        </w:rPr>
        <w:t>7045445080</w:t>
      </w:r>
    </w:p>
    <w:p w14:paraId="0C832446" w14:textId="77777777" w:rsidR="00F263F9" w:rsidRDefault="00F263F9" w:rsidP="00F263F9"/>
    <w:p w14:paraId="1E134BA7" w14:textId="77777777" w:rsidR="00F263F9" w:rsidRDefault="00F263F9" w:rsidP="00F263F9"/>
    <w:bookmarkEnd w:id="0"/>
    <w:p w14:paraId="4A1860CC" w14:textId="77777777" w:rsidR="000A4D48" w:rsidRDefault="000A4D48"/>
    <w:sectPr w:rsidR="000A4D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3F9"/>
    <w:rsid w:val="000A4D48"/>
    <w:rsid w:val="00374735"/>
    <w:rsid w:val="006042E2"/>
    <w:rsid w:val="00D03DB1"/>
    <w:rsid w:val="00DD2E3E"/>
    <w:rsid w:val="00E45E24"/>
    <w:rsid w:val="00F263F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2C8CD"/>
  <w15:chartTrackingRefBased/>
  <w15:docId w15:val="{E91C2513-B3C7-4E94-A40D-5EAAA6AF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3F9"/>
    <w:pPr>
      <w:spacing w:line="252" w:lineRule="auto"/>
    </w:pPr>
    <w:rPr>
      <w:kern w:val="0"/>
      <w:lang w:val="en-US"/>
      <w14:ligatures w14:val="none"/>
    </w:rPr>
  </w:style>
  <w:style w:type="paragraph" w:styleId="Heading1">
    <w:name w:val="heading 1"/>
    <w:basedOn w:val="Normal"/>
    <w:next w:val="Normal"/>
    <w:link w:val="Heading1Char"/>
    <w:uiPriority w:val="9"/>
    <w:qFormat/>
    <w:rsid w:val="00F263F9"/>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F263F9"/>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F263F9"/>
    <w:pPr>
      <w:keepNext/>
      <w:keepLines/>
      <w:spacing w:before="160" w:after="80" w:line="259" w:lineRule="auto"/>
      <w:outlineLvl w:val="2"/>
    </w:pPr>
    <w:rPr>
      <w:rFonts w:eastAsiaTheme="majorEastAsia" w:cstheme="majorBidi"/>
      <w:color w:val="2E74B5"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F263F9"/>
    <w:pPr>
      <w:keepNext/>
      <w:keepLines/>
      <w:spacing w:before="80" w:after="40" w:line="259" w:lineRule="auto"/>
      <w:outlineLvl w:val="3"/>
    </w:pPr>
    <w:rPr>
      <w:rFonts w:eastAsiaTheme="majorEastAsia" w:cstheme="majorBidi"/>
      <w:i/>
      <w:iCs/>
      <w:color w:val="2E74B5" w:themeColor="accent1" w:themeShade="BF"/>
      <w:kern w:val="2"/>
      <w:lang w:val="en-IN"/>
      <w14:ligatures w14:val="standardContextual"/>
    </w:rPr>
  </w:style>
  <w:style w:type="paragraph" w:styleId="Heading5">
    <w:name w:val="heading 5"/>
    <w:basedOn w:val="Normal"/>
    <w:next w:val="Normal"/>
    <w:link w:val="Heading5Char"/>
    <w:uiPriority w:val="9"/>
    <w:semiHidden/>
    <w:unhideWhenUsed/>
    <w:qFormat/>
    <w:rsid w:val="00F263F9"/>
    <w:pPr>
      <w:keepNext/>
      <w:keepLines/>
      <w:spacing w:before="80" w:after="40" w:line="259" w:lineRule="auto"/>
      <w:outlineLvl w:val="4"/>
    </w:pPr>
    <w:rPr>
      <w:rFonts w:eastAsiaTheme="majorEastAsia" w:cstheme="majorBidi"/>
      <w:color w:val="2E74B5" w:themeColor="accent1" w:themeShade="BF"/>
      <w:kern w:val="2"/>
      <w:lang w:val="en-IN"/>
      <w14:ligatures w14:val="standardContextual"/>
    </w:rPr>
  </w:style>
  <w:style w:type="paragraph" w:styleId="Heading6">
    <w:name w:val="heading 6"/>
    <w:basedOn w:val="Normal"/>
    <w:next w:val="Normal"/>
    <w:link w:val="Heading6Char"/>
    <w:uiPriority w:val="9"/>
    <w:semiHidden/>
    <w:unhideWhenUsed/>
    <w:qFormat/>
    <w:rsid w:val="00F263F9"/>
    <w:pPr>
      <w:keepNext/>
      <w:keepLines/>
      <w:spacing w:before="40" w:after="0" w:line="259" w:lineRule="auto"/>
      <w:outlineLvl w:val="5"/>
    </w:pPr>
    <w:rPr>
      <w:rFonts w:eastAsiaTheme="majorEastAsia" w:cstheme="majorBidi"/>
      <w:i/>
      <w:iCs/>
      <w:color w:val="595959" w:themeColor="text1" w:themeTint="A6"/>
      <w:kern w:val="2"/>
      <w:lang w:val="en-IN"/>
      <w14:ligatures w14:val="standardContextual"/>
    </w:rPr>
  </w:style>
  <w:style w:type="paragraph" w:styleId="Heading7">
    <w:name w:val="heading 7"/>
    <w:basedOn w:val="Normal"/>
    <w:next w:val="Normal"/>
    <w:link w:val="Heading7Char"/>
    <w:uiPriority w:val="9"/>
    <w:semiHidden/>
    <w:unhideWhenUsed/>
    <w:qFormat/>
    <w:rsid w:val="00F263F9"/>
    <w:pPr>
      <w:keepNext/>
      <w:keepLines/>
      <w:spacing w:before="40" w:after="0" w:line="259" w:lineRule="auto"/>
      <w:outlineLvl w:val="6"/>
    </w:pPr>
    <w:rPr>
      <w:rFonts w:eastAsiaTheme="majorEastAsia" w:cstheme="majorBidi"/>
      <w:color w:val="595959" w:themeColor="text1" w:themeTint="A6"/>
      <w:kern w:val="2"/>
      <w:lang w:val="en-IN"/>
      <w14:ligatures w14:val="standardContextual"/>
    </w:rPr>
  </w:style>
  <w:style w:type="paragraph" w:styleId="Heading8">
    <w:name w:val="heading 8"/>
    <w:basedOn w:val="Normal"/>
    <w:next w:val="Normal"/>
    <w:link w:val="Heading8Char"/>
    <w:uiPriority w:val="9"/>
    <w:semiHidden/>
    <w:unhideWhenUsed/>
    <w:qFormat/>
    <w:rsid w:val="00F263F9"/>
    <w:pPr>
      <w:keepNext/>
      <w:keepLines/>
      <w:spacing w:after="0" w:line="259" w:lineRule="auto"/>
      <w:outlineLvl w:val="7"/>
    </w:pPr>
    <w:rPr>
      <w:rFonts w:eastAsiaTheme="majorEastAsia" w:cstheme="majorBidi"/>
      <w:i/>
      <w:iCs/>
      <w:color w:val="272727" w:themeColor="text1" w:themeTint="D8"/>
      <w:kern w:val="2"/>
      <w:lang w:val="en-IN"/>
      <w14:ligatures w14:val="standardContextual"/>
    </w:rPr>
  </w:style>
  <w:style w:type="paragraph" w:styleId="Heading9">
    <w:name w:val="heading 9"/>
    <w:basedOn w:val="Normal"/>
    <w:next w:val="Normal"/>
    <w:link w:val="Heading9Char"/>
    <w:uiPriority w:val="9"/>
    <w:semiHidden/>
    <w:unhideWhenUsed/>
    <w:qFormat/>
    <w:rsid w:val="00F263F9"/>
    <w:pPr>
      <w:keepNext/>
      <w:keepLines/>
      <w:spacing w:after="0" w:line="259" w:lineRule="auto"/>
      <w:outlineLvl w:val="8"/>
    </w:pPr>
    <w:rPr>
      <w:rFonts w:eastAsiaTheme="majorEastAsia" w:cstheme="majorBidi"/>
      <w:color w:val="272727" w:themeColor="text1" w:themeTint="D8"/>
      <w:kern w:val="2"/>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3F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263F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263F9"/>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263F9"/>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263F9"/>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263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63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63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63F9"/>
    <w:rPr>
      <w:rFonts w:eastAsiaTheme="majorEastAsia" w:cstheme="majorBidi"/>
      <w:color w:val="272727" w:themeColor="text1" w:themeTint="D8"/>
    </w:rPr>
  </w:style>
  <w:style w:type="paragraph" w:styleId="Title">
    <w:name w:val="Title"/>
    <w:basedOn w:val="Normal"/>
    <w:next w:val="Normal"/>
    <w:link w:val="TitleChar"/>
    <w:uiPriority w:val="10"/>
    <w:qFormat/>
    <w:rsid w:val="00F263F9"/>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F263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63F9"/>
    <w:pPr>
      <w:numPr>
        <w:ilvl w:val="1"/>
      </w:numPr>
      <w:spacing w:line="259" w:lineRule="auto"/>
    </w:pPr>
    <w:rPr>
      <w:rFonts w:eastAsiaTheme="majorEastAsia"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F263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63F9"/>
    <w:pPr>
      <w:spacing w:before="160" w:line="259" w:lineRule="auto"/>
      <w:jc w:val="center"/>
    </w:pPr>
    <w:rPr>
      <w:i/>
      <w:iCs/>
      <w:color w:val="404040" w:themeColor="text1" w:themeTint="BF"/>
      <w:kern w:val="2"/>
      <w:lang w:val="en-IN"/>
      <w14:ligatures w14:val="standardContextual"/>
    </w:rPr>
  </w:style>
  <w:style w:type="character" w:customStyle="1" w:styleId="QuoteChar">
    <w:name w:val="Quote Char"/>
    <w:basedOn w:val="DefaultParagraphFont"/>
    <w:link w:val="Quote"/>
    <w:uiPriority w:val="29"/>
    <w:rsid w:val="00F263F9"/>
    <w:rPr>
      <w:i/>
      <w:iCs/>
      <w:color w:val="404040" w:themeColor="text1" w:themeTint="BF"/>
    </w:rPr>
  </w:style>
  <w:style w:type="paragraph" w:styleId="ListParagraph">
    <w:name w:val="List Paragraph"/>
    <w:basedOn w:val="Normal"/>
    <w:uiPriority w:val="34"/>
    <w:qFormat/>
    <w:rsid w:val="00F263F9"/>
    <w:pPr>
      <w:spacing w:line="259" w:lineRule="auto"/>
      <w:ind w:left="720"/>
      <w:contextualSpacing/>
    </w:pPr>
    <w:rPr>
      <w:kern w:val="2"/>
      <w:lang w:val="en-IN"/>
      <w14:ligatures w14:val="standardContextual"/>
    </w:rPr>
  </w:style>
  <w:style w:type="character" w:styleId="IntenseEmphasis">
    <w:name w:val="Intense Emphasis"/>
    <w:basedOn w:val="DefaultParagraphFont"/>
    <w:uiPriority w:val="21"/>
    <w:qFormat/>
    <w:rsid w:val="00F263F9"/>
    <w:rPr>
      <w:i/>
      <w:iCs/>
      <w:color w:val="2E74B5" w:themeColor="accent1" w:themeShade="BF"/>
    </w:rPr>
  </w:style>
  <w:style w:type="paragraph" w:styleId="IntenseQuote">
    <w:name w:val="Intense Quote"/>
    <w:basedOn w:val="Normal"/>
    <w:next w:val="Normal"/>
    <w:link w:val="IntenseQuoteChar"/>
    <w:uiPriority w:val="30"/>
    <w:qFormat/>
    <w:rsid w:val="00F263F9"/>
    <w:pPr>
      <w:pBdr>
        <w:top w:val="single" w:sz="4" w:space="10" w:color="2E74B5" w:themeColor="accent1" w:themeShade="BF"/>
        <w:bottom w:val="single" w:sz="4" w:space="10" w:color="2E74B5" w:themeColor="accent1" w:themeShade="BF"/>
      </w:pBdr>
      <w:spacing w:before="360" w:after="360" w:line="259" w:lineRule="auto"/>
      <w:ind w:left="864" w:right="864"/>
      <w:jc w:val="center"/>
    </w:pPr>
    <w:rPr>
      <w:i/>
      <w:iCs/>
      <w:color w:val="2E74B5" w:themeColor="accent1" w:themeShade="BF"/>
      <w:kern w:val="2"/>
      <w:lang w:val="en-IN"/>
      <w14:ligatures w14:val="standardContextual"/>
    </w:rPr>
  </w:style>
  <w:style w:type="character" w:customStyle="1" w:styleId="IntenseQuoteChar">
    <w:name w:val="Intense Quote Char"/>
    <w:basedOn w:val="DefaultParagraphFont"/>
    <w:link w:val="IntenseQuote"/>
    <w:uiPriority w:val="30"/>
    <w:rsid w:val="00F263F9"/>
    <w:rPr>
      <w:i/>
      <w:iCs/>
      <w:color w:val="2E74B5" w:themeColor="accent1" w:themeShade="BF"/>
    </w:rPr>
  </w:style>
  <w:style w:type="character" w:styleId="IntenseReference">
    <w:name w:val="Intense Reference"/>
    <w:basedOn w:val="DefaultParagraphFont"/>
    <w:uiPriority w:val="32"/>
    <w:qFormat/>
    <w:rsid w:val="00F263F9"/>
    <w:rPr>
      <w:b/>
      <w:bCs/>
      <w:smallCaps/>
      <w:color w:val="2E74B5" w:themeColor="accent1" w:themeShade="BF"/>
      <w:spacing w:val="5"/>
    </w:rPr>
  </w:style>
  <w:style w:type="paragraph" w:customStyle="1" w:styleId="Default">
    <w:name w:val="Default"/>
    <w:rsid w:val="00F263F9"/>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table" w:styleId="TableGrid">
    <w:name w:val="Table Grid"/>
    <w:basedOn w:val="TableNormal"/>
    <w:uiPriority w:val="59"/>
    <w:rsid w:val="00F263F9"/>
    <w:pPr>
      <w:spacing w:after="0" w:line="240" w:lineRule="auto"/>
    </w:pPr>
    <w:rPr>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00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SAXENA</dc:creator>
  <cp:keywords/>
  <dc:description/>
  <cp:lastModifiedBy>VIJAY SAXENA</cp:lastModifiedBy>
  <cp:revision>4</cp:revision>
  <dcterms:created xsi:type="dcterms:W3CDTF">2025-07-15T08:32:00Z</dcterms:created>
  <dcterms:modified xsi:type="dcterms:W3CDTF">2025-07-21T03:29:00Z</dcterms:modified>
</cp:coreProperties>
</file>